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079C6" w14:textId="77777777" w:rsidR="00C010FD" w:rsidRDefault="00C010FD" w:rsidP="00C105F0">
      <w:pPr>
        <w:ind w:right="707"/>
      </w:pPr>
    </w:p>
    <w:p w14:paraId="272524D0" w14:textId="70C8E835" w:rsidR="00286E4E" w:rsidRDefault="00286E4E" w:rsidP="00286E4E">
      <w:pPr>
        <w:spacing w:before="240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ALLEGATO 13</w:t>
      </w:r>
    </w:p>
    <w:p w14:paraId="57020B77" w14:textId="1B69E69B" w:rsidR="00286E4E" w:rsidRDefault="00286E4E" w:rsidP="00286E4E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CONDIZIONI DI ASSICURAZIONE</w:t>
      </w:r>
    </w:p>
    <w:p w14:paraId="047EAE26" w14:textId="77777777" w:rsidR="00286E4E" w:rsidRDefault="00286E4E" w:rsidP="00286E4E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</w:p>
    <w:p w14:paraId="0AEB9A16" w14:textId="77777777" w:rsidR="00286E4E" w:rsidRPr="00185FF3" w:rsidRDefault="00286E4E" w:rsidP="00286E4E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GARA A</w:t>
      </w:r>
      <w:r w:rsidRPr="00185FF3">
        <w:rPr>
          <w:rFonts w:ascii="Arial" w:hAnsi="Arial" w:cs="Arial"/>
          <w:b/>
          <w:color w:val="0077CF"/>
          <w:sz w:val="36"/>
        </w:rPr>
        <w:t xml:space="preserve"> PROCEDURA APERTA PER L’AFFIDAMENTO DI UN ACCORDO QUADRO AVENTE AD OGGETTO LA FORNITURA DI SERVIZI DI CONNETTIVITA’ DELLA RETE INTERNAZIONALE DELLA PUBBLICA AMMINISTRAZIONE</w:t>
      </w:r>
      <w:r>
        <w:rPr>
          <w:rFonts w:ascii="Arial" w:hAnsi="Arial" w:cs="Arial"/>
          <w:b/>
          <w:color w:val="0077CF"/>
          <w:sz w:val="36"/>
        </w:rPr>
        <w:t xml:space="preserve"> (S-RIPA)</w:t>
      </w:r>
    </w:p>
    <w:p w14:paraId="0B82ECE7" w14:textId="77777777" w:rsidR="00286E4E" w:rsidRPr="006B2745" w:rsidRDefault="00286E4E" w:rsidP="00286E4E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sz w:val="36"/>
          <w:szCs w:val="36"/>
        </w:rPr>
      </w:pPr>
    </w:p>
    <w:p w14:paraId="38C70228" w14:textId="77777777" w:rsidR="00286E4E" w:rsidRPr="00185FF3" w:rsidRDefault="00286E4E" w:rsidP="00286E4E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LOTTO UNICO</w:t>
      </w:r>
    </w:p>
    <w:p w14:paraId="45AA80C3" w14:textId="77777777" w:rsidR="00286E4E" w:rsidRDefault="00286E4E" w:rsidP="00286E4E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391A9693" w14:textId="77777777" w:rsidR="00286E4E" w:rsidRDefault="00286E4E" w:rsidP="00286E4E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ID SIGEF 2834</w:t>
      </w:r>
    </w:p>
    <w:p w14:paraId="4C0F6828" w14:textId="77777777" w:rsidR="00286E4E" w:rsidRDefault="00286E4E" w:rsidP="00286E4E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061BAFCF" w14:textId="6ACCBF0D" w:rsidR="00286E4E" w:rsidRPr="00B7059A" w:rsidRDefault="00610282" w:rsidP="00286E4E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Cs/>
          <w:color w:val="0077CF"/>
          <w:sz w:val="24"/>
          <w:szCs w:val="18"/>
          <w:lang w:eastAsia="it-IT"/>
        </w:rPr>
      </w:pPr>
      <w:r w:rsidRPr="00B7059A">
        <w:rPr>
          <w:rFonts w:ascii="Arial" w:hAnsi="Arial" w:cs="Arial"/>
          <w:bCs/>
          <w:color w:val="0077CF"/>
          <w:sz w:val="24"/>
          <w:szCs w:val="18"/>
          <w:lang w:eastAsia="it-IT"/>
        </w:rPr>
        <w:t xml:space="preserve">CLASSIFICAZIONE CONSIP: </w:t>
      </w:r>
      <w:bookmarkStart w:id="0" w:name="BookmarkClassificazione"/>
      <w:bookmarkEnd w:id="0"/>
      <w:r>
        <w:rPr>
          <w:rFonts w:ascii="Arial" w:hAnsi="Arial" w:cs="Arial"/>
          <w:bCs/>
          <w:color w:val="0077CF"/>
          <w:sz w:val="24"/>
          <w:szCs w:val="18"/>
          <w:lang w:eastAsia="it-IT"/>
        </w:rPr>
        <w:t>AMBITO PUBBLICO</w:t>
      </w:r>
    </w:p>
    <w:p w14:paraId="4EF65E4E" w14:textId="6F34538A" w:rsidR="00C010FD" w:rsidRPr="009C4687" w:rsidRDefault="00C010FD" w:rsidP="00C105F0">
      <w:pPr>
        <w:ind w:right="707"/>
        <w:rPr>
          <w:sz w:val="20"/>
          <w:szCs w:val="20"/>
        </w:rPr>
      </w:pPr>
    </w:p>
    <w:p w14:paraId="62F324AE" w14:textId="77777777" w:rsidR="00C010FD" w:rsidRPr="009C4687" w:rsidRDefault="00C010FD" w:rsidP="00C105F0">
      <w:pPr>
        <w:ind w:right="707"/>
        <w:rPr>
          <w:sz w:val="20"/>
          <w:szCs w:val="20"/>
        </w:rPr>
      </w:pPr>
      <w:r w:rsidRPr="009C4687">
        <w:rPr>
          <w:sz w:val="20"/>
          <w:szCs w:val="20"/>
        </w:rPr>
        <w:br w:type="page"/>
      </w:r>
    </w:p>
    <w:p w14:paraId="24D315CF" w14:textId="77777777" w:rsidR="00C010FD" w:rsidRPr="00CC02C9" w:rsidRDefault="00C010FD" w:rsidP="00C105F0">
      <w:pPr>
        <w:pStyle w:val="Default"/>
        <w:spacing w:line="300" w:lineRule="exact"/>
        <w:ind w:right="707"/>
        <w:jc w:val="both"/>
        <w:rPr>
          <w:rFonts w:asciiTheme="minorHAnsi" w:hAnsiTheme="minorHAnsi"/>
          <w:sz w:val="20"/>
          <w:szCs w:val="20"/>
        </w:rPr>
      </w:pPr>
    </w:p>
    <w:p w14:paraId="50F85D92" w14:textId="77777777" w:rsidR="00C010FD" w:rsidRPr="00B54793" w:rsidRDefault="00C010FD" w:rsidP="00C105F0">
      <w:pPr>
        <w:pStyle w:val="Default"/>
        <w:spacing w:line="300" w:lineRule="exact"/>
        <w:ind w:right="707"/>
        <w:jc w:val="center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b/>
          <w:bCs/>
          <w:sz w:val="20"/>
          <w:szCs w:val="20"/>
        </w:rPr>
        <w:t>CERTIFICATO DI ASSICURAZIONE</w:t>
      </w:r>
    </w:p>
    <w:p w14:paraId="632A8CCB" w14:textId="77777777" w:rsidR="00C010FD" w:rsidRPr="00B54793" w:rsidRDefault="00C010FD" w:rsidP="00C105F0">
      <w:pPr>
        <w:pStyle w:val="Default"/>
        <w:spacing w:line="300" w:lineRule="exact"/>
        <w:ind w:right="707"/>
        <w:jc w:val="both"/>
        <w:rPr>
          <w:rFonts w:ascii="Arial" w:hAnsi="Arial" w:cs="Arial"/>
          <w:sz w:val="20"/>
          <w:szCs w:val="20"/>
        </w:rPr>
      </w:pPr>
    </w:p>
    <w:p w14:paraId="72683105" w14:textId="4E3C46DA" w:rsidR="00C010FD" w:rsidRPr="00B54793" w:rsidRDefault="00C010FD" w:rsidP="00C105F0">
      <w:pPr>
        <w:pStyle w:val="Default"/>
        <w:spacing w:line="300" w:lineRule="exact"/>
        <w:ind w:right="707"/>
        <w:jc w:val="both"/>
        <w:rPr>
          <w:rFonts w:ascii="Arial" w:hAnsi="Arial" w:cs="Arial"/>
          <w:i/>
          <w:color w:val="3333FF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 xml:space="preserve">Il presente certificato è emesso in riferimento alle seguenti Polizze di Assicurazione: </w:t>
      </w:r>
    </w:p>
    <w:p w14:paraId="222D6E86" w14:textId="7976E5D8" w:rsidR="00C010FD" w:rsidRPr="00B54793" w:rsidRDefault="00045A05" w:rsidP="00C105F0">
      <w:pPr>
        <w:pStyle w:val="Paragrafoelenco"/>
        <w:ind w:left="1410" w:right="707" w:hanging="690"/>
        <w:jc w:val="both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>X</w:t>
      </w:r>
      <w:r w:rsidR="00C010FD" w:rsidRPr="00B54793">
        <w:rPr>
          <w:rFonts w:ascii="Arial" w:hAnsi="Arial" w:cs="Arial"/>
          <w:sz w:val="20"/>
          <w:szCs w:val="20"/>
        </w:rPr>
        <w:tab/>
        <w:t>Polizza Responsabilità Civile verso terzi e dipendenti n. ____________ Compagnia_________</w:t>
      </w:r>
    </w:p>
    <w:p w14:paraId="43F5DF20" w14:textId="615C88B3" w:rsidR="00C010FD" w:rsidRPr="00B54793" w:rsidRDefault="00045A05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>X</w:t>
      </w:r>
      <w:r w:rsidR="00C010FD" w:rsidRPr="00B54793">
        <w:rPr>
          <w:rFonts w:ascii="Arial" w:hAnsi="Arial" w:cs="Arial"/>
          <w:sz w:val="20"/>
          <w:szCs w:val="20"/>
        </w:rPr>
        <w:tab/>
        <w:t>Polizza Responsabilità Civile Professionale n. ____________ Compagnia_________</w:t>
      </w:r>
    </w:p>
    <w:p w14:paraId="5008622C" w14:textId="230FEBC2" w:rsidR="00C010FD" w:rsidRPr="00B54793" w:rsidRDefault="00C010FD" w:rsidP="00C105F0">
      <w:pPr>
        <w:pStyle w:val="Default"/>
        <w:spacing w:line="300" w:lineRule="exact"/>
        <w:ind w:right="707"/>
        <w:jc w:val="both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 xml:space="preserve">afferente/i il Contratto o la Convenzione e i contratti di fornitura o Accordo Quadro e i contratti di fornitura avente ad oggetto </w:t>
      </w:r>
      <w:r w:rsidR="00B33D61" w:rsidRPr="00B54793">
        <w:rPr>
          <w:rFonts w:ascii="Arial" w:hAnsi="Arial" w:cs="Arial"/>
          <w:sz w:val="20"/>
          <w:szCs w:val="20"/>
        </w:rPr>
        <w:t>i s</w:t>
      </w:r>
      <w:r w:rsidR="00EB7566" w:rsidRPr="00B54793">
        <w:rPr>
          <w:rFonts w:ascii="Arial" w:hAnsi="Arial" w:cs="Arial"/>
          <w:sz w:val="20"/>
          <w:szCs w:val="20"/>
        </w:rPr>
        <w:t>ervizi di connettività della Rete Internazionale per le sedi esteri della PA, nonché servizio di sicurezza Next Generation Firewall e servizio professionale di supporto sistemistico e/o operativo</w:t>
      </w:r>
      <w:r w:rsidRPr="00B54793">
        <w:rPr>
          <w:rFonts w:ascii="Arial" w:hAnsi="Arial" w:cs="Arial"/>
          <w:sz w:val="20"/>
          <w:szCs w:val="20"/>
        </w:rPr>
        <w:t xml:space="preserve">, </w:t>
      </w:r>
      <w:r w:rsidR="00936792" w:rsidRPr="00B54793">
        <w:rPr>
          <w:rFonts w:ascii="Arial" w:hAnsi="Arial" w:cs="Arial"/>
          <w:sz w:val="20"/>
          <w:szCs w:val="20"/>
        </w:rPr>
        <w:t>S-RIPA</w:t>
      </w:r>
      <w:r w:rsidR="00856AF6" w:rsidRPr="00B54793">
        <w:rPr>
          <w:rFonts w:ascii="Arial" w:hAnsi="Arial" w:cs="Arial"/>
          <w:sz w:val="20"/>
          <w:szCs w:val="20"/>
        </w:rPr>
        <w:t xml:space="preserve">, </w:t>
      </w:r>
      <w:r w:rsidRPr="00B54793">
        <w:rPr>
          <w:rFonts w:ascii="Arial" w:hAnsi="Arial" w:cs="Arial"/>
          <w:sz w:val="20"/>
          <w:szCs w:val="20"/>
        </w:rPr>
        <w:t>stipulato da e/o nell’interesse di (</w:t>
      </w:r>
      <w:r w:rsidRPr="00426680">
        <w:rPr>
          <w:rFonts w:ascii="Arial" w:hAnsi="Arial" w:cs="Arial"/>
          <w:i/>
          <w:color w:val="0077CF"/>
          <w:sz w:val="20"/>
          <w:szCs w:val="20"/>
        </w:rPr>
        <w:t>inserire denominazione dell’Aggiudicatario</w:t>
      </w:r>
      <w:r w:rsidRPr="00B54793">
        <w:rPr>
          <w:rFonts w:ascii="Arial" w:hAnsi="Arial" w:cs="Arial"/>
          <w:i/>
          <w:color w:val="3333FF"/>
          <w:sz w:val="20"/>
          <w:szCs w:val="20"/>
        </w:rPr>
        <w:t xml:space="preserve"> </w:t>
      </w:r>
      <w:r w:rsidRPr="00B54793">
        <w:rPr>
          <w:rFonts w:ascii="Arial" w:hAnsi="Arial" w:cs="Arial"/>
          <w:sz w:val="20"/>
          <w:szCs w:val="20"/>
        </w:rPr>
        <w:t xml:space="preserve">_____________) in conformità a quanto di seguito indicato. </w:t>
      </w:r>
    </w:p>
    <w:p w14:paraId="6CAB0B99" w14:textId="77777777" w:rsidR="00C010FD" w:rsidRPr="00B54793" w:rsidRDefault="00C010FD" w:rsidP="00C105F0">
      <w:pPr>
        <w:ind w:right="707"/>
        <w:rPr>
          <w:rFonts w:ascii="Arial" w:hAnsi="Arial" w:cs="Arial"/>
          <w:sz w:val="20"/>
          <w:szCs w:val="20"/>
        </w:rPr>
      </w:pPr>
    </w:p>
    <w:p w14:paraId="78E8CFB6" w14:textId="77777777" w:rsidR="00C010FD" w:rsidRPr="00B54793" w:rsidRDefault="00C010FD" w:rsidP="00C105F0">
      <w:pPr>
        <w:ind w:right="707"/>
        <w:jc w:val="center"/>
        <w:rPr>
          <w:rFonts w:ascii="Arial" w:hAnsi="Arial" w:cs="Arial"/>
          <w:b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DEFINIZIONI</w:t>
      </w:r>
    </w:p>
    <w:p w14:paraId="16755EF3" w14:textId="77777777" w:rsidR="00C010FD" w:rsidRPr="00B54793" w:rsidRDefault="00C010FD" w:rsidP="00C105F0">
      <w:pPr>
        <w:ind w:right="707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SOCIETA’</w:t>
      </w:r>
      <w:r w:rsidRPr="00B54793">
        <w:rPr>
          <w:rFonts w:ascii="Arial" w:hAnsi="Arial" w:cs="Arial"/>
          <w:b/>
          <w:sz w:val="20"/>
          <w:szCs w:val="20"/>
        </w:rPr>
        <w:tab/>
      </w:r>
      <w:r w:rsidRPr="00B54793">
        <w:rPr>
          <w:rFonts w:ascii="Arial" w:hAnsi="Arial" w:cs="Arial"/>
          <w:sz w:val="20"/>
          <w:szCs w:val="20"/>
        </w:rPr>
        <w:tab/>
      </w:r>
      <w:r w:rsidRPr="00B54793">
        <w:rPr>
          <w:rFonts w:ascii="Arial" w:hAnsi="Arial" w:cs="Arial"/>
          <w:sz w:val="20"/>
          <w:szCs w:val="20"/>
        </w:rPr>
        <w:tab/>
        <w:t>l’Impresa assicuratrice</w:t>
      </w:r>
    </w:p>
    <w:p w14:paraId="30019E9D" w14:textId="7B483362" w:rsidR="00C010FD" w:rsidRPr="00B54793" w:rsidRDefault="00C010FD" w:rsidP="00856AF6">
      <w:pPr>
        <w:pStyle w:val="Testocommento"/>
        <w:ind w:right="707"/>
        <w:rPr>
          <w:rFonts w:ascii="Arial" w:hAnsi="Arial" w:cs="Arial"/>
        </w:rPr>
      </w:pPr>
      <w:r w:rsidRPr="00B54793">
        <w:rPr>
          <w:rFonts w:ascii="Arial" w:hAnsi="Arial" w:cs="Arial"/>
          <w:b/>
        </w:rPr>
        <w:t>COMMITTENTE</w:t>
      </w:r>
      <w:r w:rsidRPr="00B54793">
        <w:rPr>
          <w:rFonts w:ascii="Arial" w:hAnsi="Arial" w:cs="Arial"/>
          <w:b/>
        </w:rPr>
        <w:tab/>
      </w:r>
      <w:r w:rsidRPr="00B54793">
        <w:rPr>
          <w:rFonts w:ascii="Arial" w:hAnsi="Arial" w:cs="Arial"/>
          <w:b/>
        </w:rPr>
        <w:tab/>
      </w:r>
      <w:r w:rsidRPr="00B54793">
        <w:rPr>
          <w:rFonts w:ascii="Arial" w:hAnsi="Arial" w:cs="Arial"/>
          <w:b/>
        </w:rPr>
        <w:tab/>
      </w:r>
      <w:r w:rsidRPr="00B54793">
        <w:rPr>
          <w:rFonts w:ascii="Arial" w:hAnsi="Arial" w:cs="Arial"/>
        </w:rPr>
        <w:t xml:space="preserve">Consip S.p.A. </w:t>
      </w:r>
    </w:p>
    <w:p w14:paraId="2EF65639" w14:textId="77777777" w:rsidR="00C010FD" w:rsidRPr="00B54793" w:rsidRDefault="00C010FD" w:rsidP="00C105F0">
      <w:pPr>
        <w:ind w:right="707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CONTRAENTE</w:t>
      </w:r>
      <w:r w:rsidRPr="00B54793">
        <w:rPr>
          <w:rFonts w:ascii="Arial" w:hAnsi="Arial" w:cs="Arial"/>
          <w:b/>
          <w:sz w:val="20"/>
          <w:szCs w:val="20"/>
        </w:rPr>
        <w:tab/>
      </w:r>
      <w:r w:rsidRPr="00B54793">
        <w:rPr>
          <w:rFonts w:ascii="Arial" w:hAnsi="Arial" w:cs="Arial"/>
          <w:sz w:val="20"/>
          <w:szCs w:val="20"/>
        </w:rPr>
        <w:tab/>
      </w:r>
      <w:r w:rsidRPr="00B54793">
        <w:rPr>
          <w:rFonts w:ascii="Arial" w:hAnsi="Arial" w:cs="Arial"/>
          <w:sz w:val="20"/>
          <w:szCs w:val="20"/>
        </w:rPr>
        <w:tab/>
        <w:t>L’aggiudicatario dell’Appalto</w:t>
      </w:r>
    </w:p>
    <w:p w14:paraId="3B568DCB" w14:textId="77777777" w:rsidR="00C010FD" w:rsidRPr="00B54793" w:rsidRDefault="00C010FD" w:rsidP="00C105F0">
      <w:pPr>
        <w:spacing w:after="0"/>
        <w:ind w:right="707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ASSICURATO</w:t>
      </w:r>
      <w:r w:rsidRPr="00B54793">
        <w:rPr>
          <w:rFonts w:ascii="Arial" w:hAnsi="Arial" w:cs="Arial"/>
          <w:sz w:val="20"/>
          <w:szCs w:val="20"/>
        </w:rPr>
        <w:tab/>
      </w:r>
      <w:r w:rsidRPr="00B54793">
        <w:rPr>
          <w:rFonts w:ascii="Arial" w:hAnsi="Arial" w:cs="Arial"/>
          <w:sz w:val="20"/>
          <w:szCs w:val="20"/>
        </w:rPr>
        <w:tab/>
      </w:r>
      <w:r w:rsidRPr="00B54793">
        <w:rPr>
          <w:rFonts w:ascii="Arial" w:hAnsi="Arial" w:cs="Arial"/>
          <w:sz w:val="20"/>
          <w:szCs w:val="20"/>
        </w:rPr>
        <w:tab/>
        <w:t>L’aggiudicatario dell’appalto, i suoi Amministratori, dirigenti e dipendenti,</w:t>
      </w:r>
    </w:p>
    <w:p w14:paraId="028A6A5C" w14:textId="77777777" w:rsidR="00C010FD" w:rsidRPr="00B54793" w:rsidRDefault="00C010FD" w:rsidP="00C105F0">
      <w:pPr>
        <w:spacing w:after="0"/>
        <w:ind w:right="707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ab/>
      </w:r>
      <w:r w:rsidRPr="00B54793">
        <w:rPr>
          <w:rFonts w:ascii="Arial" w:hAnsi="Arial" w:cs="Arial"/>
          <w:sz w:val="20"/>
          <w:szCs w:val="20"/>
        </w:rPr>
        <w:tab/>
      </w:r>
      <w:r w:rsidRPr="00B54793">
        <w:rPr>
          <w:rFonts w:ascii="Arial" w:hAnsi="Arial" w:cs="Arial"/>
          <w:sz w:val="20"/>
          <w:szCs w:val="20"/>
        </w:rPr>
        <w:tab/>
      </w:r>
      <w:r w:rsidRPr="00B54793">
        <w:rPr>
          <w:rFonts w:ascii="Arial" w:hAnsi="Arial" w:cs="Arial"/>
          <w:sz w:val="20"/>
          <w:szCs w:val="20"/>
        </w:rPr>
        <w:tab/>
        <w:t>nonché subfornitori e subappaltatori.</w:t>
      </w:r>
    </w:p>
    <w:p w14:paraId="131EF516" w14:textId="77777777" w:rsidR="00C010FD" w:rsidRPr="00B54793" w:rsidRDefault="00C010FD" w:rsidP="00C105F0">
      <w:pPr>
        <w:spacing w:after="0"/>
        <w:ind w:right="707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OGGETTO DELLA GARANZIA</w:t>
      </w:r>
      <w:r w:rsidRPr="00B54793">
        <w:rPr>
          <w:rFonts w:ascii="Arial" w:hAnsi="Arial" w:cs="Arial"/>
          <w:sz w:val="20"/>
          <w:szCs w:val="20"/>
        </w:rPr>
        <w:tab/>
        <w:t>Il servizio, la fornitura o l’opera oggetto dell’Appalto</w:t>
      </w:r>
    </w:p>
    <w:p w14:paraId="25AD002C" w14:textId="77777777" w:rsidR="00C010FD" w:rsidRPr="00CC02C9" w:rsidRDefault="00C010FD" w:rsidP="00C105F0">
      <w:pPr>
        <w:ind w:right="707"/>
        <w:rPr>
          <w:sz w:val="20"/>
          <w:szCs w:val="20"/>
        </w:rPr>
      </w:pPr>
    </w:p>
    <w:p w14:paraId="78EC64C8" w14:textId="77777777" w:rsidR="00C010FD" w:rsidRPr="00B54793" w:rsidRDefault="00C010FD" w:rsidP="00C105F0">
      <w:pPr>
        <w:ind w:right="707"/>
        <w:jc w:val="center"/>
        <w:rPr>
          <w:rFonts w:ascii="Arial" w:hAnsi="Arial" w:cs="Arial"/>
          <w:b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CONDIZIONI GENERALI</w:t>
      </w:r>
    </w:p>
    <w:p w14:paraId="1FE353D4" w14:textId="77777777" w:rsidR="00C010FD" w:rsidRPr="00B54793" w:rsidRDefault="00C010FD" w:rsidP="00C105F0">
      <w:pPr>
        <w:ind w:right="707"/>
        <w:rPr>
          <w:rFonts w:ascii="Arial" w:hAnsi="Arial" w:cs="Arial"/>
          <w:b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Art. 1 Effetto e scadenza dell’Assicurazione</w:t>
      </w:r>
    </w:p>
    <w:p w14:paraId="6F13B990" w14:textId="77777777" w:rsidR="00C010FD" w:rsidRPr="00B54793" w:rsidRDefault="00C010FD" w:rsidP="00C105F0">
      <w:pPr>
        <w:ind w:right="707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>L’assicurazione ha effetto dalle ore 24.00 del ……………alle ore 24.00 del……………………….</w:t>
      </w:r>
    </w:p>
    <w:p w14:paraId="62C2C970" w14:textId="77777777" w:rsidR="00C010FD" w:rsidRPr="00B54793" w:rsidRDefault="00C010FD" w:rsidP="00C105F0">
      <w:pPr>
        <w:ind w:right="707"/>
        <w:rPr>
          <w:rFonts w:ascii="Arial" w:hAnsi="Arial" w:cs="Arial"/>
          <w:b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Art. 2 Novero dei terzi</w:t>
      </w:r>
    </w:p>
    <w:p w14:paraId="65B6BEE7" w14:textId="4A3A501D" w:rsidR="00C010FD" w:rsidRPr="00B54793" w:rsidRDefault="00C010FD" w:rsidP="00C105F0">
      <w:pPr>
        <w:ind w:right="707"/>
        <w:jc w:val="both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>Si considera nel novero dei terzi la Committente</w:t>
      </w:r>
      <w:r w:rsidRPr="00B54793">
        <w:rPr>
          <w:rFonts w:ascii="Arial" w:eastAsia="Times New Roman" w:hAnsi="Arial" w:cs="Arial"/>
          <w:i/>
          <w:color w:val="3333FF"/>
          <w:sz w:val="20"/>
          <w:szCs w:val="20"/>
          <w:lang w:eastAsia="it-IT"/>
        </w:rPr>
        <w:t xml:space="preserve"> </w:t>
      </w:r>
      <w:r w:rsidRPr="00B54793">
        <w:rPr>
          <w:rFonts w:ascii="Arial" w:hAnsi="Arial" w:cs="Arial"/>
          <w:sz w:val="20"/>
          <w:szCs w:val="20"/>
        </w:rPr>
        <w:t>e le Amministrazioni acquirenti,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2EC68F5E" w14:textId="77777777" w:rsidR="00C010FD" w:rsidRPr="00B54793" w:rsidRDefault="00C010FD" w:rsidP="00C105F0">
      <w:pPr>
        <w:ind w:right="707"/>
        <w:rPr>
          <w:rFonts w:ascii="Arial" w:hAnsi="Arial" w:cs="Arial"/>
          <w:b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Art. 3 Trasmissione di denuncia dei sinistri</w:t>
      </w:r>
    </w:p>
    <w:p w14:paraId="1276CEC3" w14:textId="63FFE144" w:rsidR="00C010FD" w:rsidRPr="00B54793" w:rsidRDefault="00C010FD" w:rsidP="00C105F0">
      <w:pPr>
        <w:ind w:right="707"/>
        <w:jc w:val="both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>Qualora la Committente e le Amministrazioni acquirenti fossero</w:t>
      </w:r>
      <w:r w:rsidR="00D34248" w:rsidRPr="00B54793">
        <w:rPr>
          <w:rFonts w:ascii="Arial" w:hAnsi="Arial" w:cs="Arial"/>
          <w:sz w:val="20"/>
          <w:szCs w:val="20"/>
        </w:rPr>
        <w:t xml:space="preserve"> </w:t>
      </w:r>
      <w:r w:rsidRPr="00B54793">
        <w:rPr>
          <w:rFonts w:ascii="Arial" w:hAnsi="Arial" w:cs="Arial"/>
          <w:sz w:val="20"/>
          <w:szCs w:val="20"/>
        </w:rPr>
        <w:t>chiamate a rispondere per evento dannoso ascrivibile per legge all’Assicurato, è data a queste la facoltà di trasmettere direttamente la denuncia di sinistro alla Società.</w:t>
      </w:r>
    </w:p>
    <w:p w14:paraId="72E6B87F" w14:textId="77777777" w:rsidR="00C010FD" w:rsidRPr="00B54793" w:rsidRDefault="00C010FD" w:rsidP="00C105F0">
      <w:pPr>
        <w:spacing w:after="0"/>
        <w:ind w:right="707"/>
        <w:rPr>
          <w:rFonts w:ascii="Arial" w:hAnsi="Arial" w:cs="Arial"/>
          <w:b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Art. 4 Modifiche contrattuale, inadempienze</w:t>
      </w:r>
    </w:p>
    <w:p w14:paraId="1840E00B" w14:textId="77777777" w:rsidR="00C010FD" w:rsidRPr="00B54793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>La Società si impegna a dare avviso scritto alla Committente, con raccomandata A.R. alla ___________, Via ___________ oppure via PEC all’indirizzo PEC ____________ entro 30 giorni dal verificarsi dell’evento, 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0BDFBBE0" w14:textId="77777777" w:rsidR="00C010FD" w:rsidRPr="00B54793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lastRenderedPageBreak/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2137247E" w14:textId="77777777" w:rsidR="00C010FD" w:rsidRPr="00B54793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</w:p>
    <w:p w14:paraId="5B7FBE61" w14:textId="77777777" w:rsidR="00C010FD" w:rsidRPr="00B54793" w:rsidRDefault="00C010FD" w:rsidP="00C105F0">
      <w:pPr>
        <w:spacing w:after="0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t>Art. 5 Pagamento dei sinistri</w:t>
      </w:r>
    </w:p>
    <w:p w14:paraId="4EB76974" w14:textId="77777777" w:rsidR="00C010FD" w:rsidRPr="00B54793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6D55554A" w14:textId="77777777" w:rsidR="00C010FD" w:rsidRPr="00B54793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  <w:r w:rsidRPr="00B54793">
        <w:rPr>
          <w:rFonts w:ascii="Arial" w:hAnsi="Arial" w:cs="Arial"/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7DB5E307" w14:textId="77777777" w:rsidR="00C010FD" w:rsidRPr="00B54793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</w:p>
    <w:p w14:paraId="45D37A28" w14:textId="77777777" w:rsidR="00C010FD" w:rsidRPr="00B54793" w:rsidRDefault="00C010FD" w:rsidP="00C105F0">
      <w:pPr>
        <w:ind w:right="707"/>
        <w:rPr>
          <w:rFonts w:ascii="Arial" w:hAnsi="Arial" w:cs="Arial"/>
          <w:b/>
          <w:sz w:val="20"/>
          <w:szCs w:val="20"/>
        </w:rPr>
      </w:pPr>
      <w:r w:rsidRPr="00B54793">
        <w:rPr>
          <w:rFonts w:ascii="Arial" w:hAnsi="Arial" w:cs="Arial"/>
          <w:b/>
          <w:sz w:val="20"/>
          <w:szCs w:val="20"/>
        </w:rPr>
        <w:br w:type="page"/>
      </w:r>
    </w:p>
    <w:p w14:paraId="017CF125" w14:textId="77777777" w:rsidR="00C105F0" w:rsidRDefault="00C105F0" w:rsidP="00C105F0">
      <w:pPr>
        <w:pStyle w:val="Paragrafoelenco"/>
        <w:ind w:right="707"/>
        <w:jc w:val="center"/>
        <w:rPr>
          <w:b/>
          <w:sz w:val="20"/>
          <w:szCs w:val="20"/>
        </w:rPr>
      </w:pPr>
    </w:p>
    <w:p w14:paraId="2E45579B" w14:textId="37EC5B72" w:rsidR="00C010FD" w:rsidRPr="00FE6416" w:rsidRDefault="00C010FD" w:rsidP="00C105F0">
      <w:pPr>
        <w:pStyle w:val="Paragrafoelenco"/>
        <w:ind w:right="707"/>
        <w:jc w:val="center"/>
        <w:rPr>
          <w:rFonts w:ascii="Arial" w:hAnsi="Arial" w:cs="Arial"/>
          <w:b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>GARANZIE ASSICURATIVE - LIMITI DI INDENNIZZO</w:t>
      </w:r>
    </w:p>
    <w:p w14:paraId="353E942D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</w:p>
    <w:p w14:paraId="3CC74509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E6416">
        <w:rPr>
          <w:rFonts w:ascii="Arial" w:hAnsi="Arial" w:cs="Arial"/>
          <w:b/>
          <w:sz w:val="20"/>
          <w:szCs w:val="20"/>
          <w:u w:val="single"/>
        </w:rPr>
        <w:t>POLIZZA RESPONSABILITA’ CIVILE VERSO TERZI E DIPENDENTI</w:t>
      </w:r>
    </w:p>
    <w:p w14:paraId="43B03712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</w:p>
    <w:p w14:paraId="5A3D8E58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>A) Sezione RCT</w:t>
      </w:r>
    </w:p>
    <w:p w14:paraId="068AB9E3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1309ECDE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(comprese le complementari, accessorie, connesse e collegate) svolta anche presso terzi. </w:t>
      </w:r>
    </w:p>
    <w:p w14:paraId="7ED0CB59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</w:p>
    <w:p w14:paraId="2B161935" w14:textId="01E2A080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 xml:space="preserve">Art. 2 Massimale </w:t>
      </w:r>
    </w:p>
    <w:p w14:paraId="09D1D41C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 xml:space="preserve">€ 3.000.000 per sinistro/anno </w:t>
      </w:r>
    </w:p>
    <w:p w14:paraId="51C2DF15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</w:p>
    <w:p w14:paraId="3BF50936" w14:textId="54F7A3C5" w:rsidR="00C010FD" w:rsidRPr="00FE6416" w:rsidRDefault="00C010FD" w:rsidP="00C105F0">
      <w:pPr>
        <w:pStyle w:val="Testocommento"/>
        <w:ind w:right="707" w:firstLine="708"/>
        <w:rPr>
          <w:rFonts w:ascii="Arial" w:hAnsi="Arial" w:cs="Arial"/>
          <w:b/>
        </w:rPr>
      </w:pPr>
      <w:r w:rsidRPr="00FE6416">
        <w:rPr>
          <w:rFonts w:ascii="Arial" w:hAnsi="Arial" w:cs="Arial"/>
          <w:b/>
        </w:rPr>
        <w:t xml:space="preserve">Art. 3 Clausole aggiuntive </w:t>
      </w:r>
    </w:p>
    <w:p w14:paraId="426F3BA0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La polizza dovrà richiamare le seguenti clausole aggiuntive:</w:t>
      </w:r>
    </w:p>
    <w:p w14:paraId="404F4F41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a)  i danni a terzi conseguenziali e da interruzione di esercizio con un limite minimo assicurato pari al 10% del massimale di polizza;</w:t>
      </w:r>
    </w:p>
    <w:p w14:paraId="3DA03A31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b) i danni a terzi da incendio delle cose di proprietà dell’Assicurato con un limite minimo assicurato pari al 10% del massimale di polizza;</w:t>
      </w:r>
    </w:p>
    <w:p w14:paraId="46E551E0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c) i danni agli impianti e/o macchinari oggetto dei lavori con un limite minimo assicurato pari al 10% del massimale di polizza</w:t>
      </w:r>
    </w:p>
    <w:p w14:paraId="6682E3AD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d) i danni a cose di terzi che si trovano nell’ambito dei lavori con un limite minimo assicurato pari al 10% del massimale di polizza.</w:t>
      </w:r>
    </w:p>
    <w:p w14:paraId="466553DE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</w:p>
    <w:p w14:paraId="384F3454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>B) Sezione RCO</w:t>
      </w:r>
    </w:p>
    <w:p w14:paraId="51975BB2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</w:p>
    <w:p w14:paraId="36A5AC0F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0CC6809D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3640AD40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</w:p>
    <w:p w14:paraId="6A433C26" w14:textId="6CA635C6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 xml:space="preserve">Art. 2 Massimali </w:t>
      </w:r>
    </w:p>
    <w:p w14:paraId="30677E15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€ 3.000.000 per sinistro/anno con il massimo di € 1.500.000 per persona</w:t>
      </w:r>
    </w:p>
    <w:p w14:paraId="0D5CC446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</w:p>
    <w:p w14:paraId="3AE26056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>Art. 3 Prestatore di lavoro</w:t>
      </w:r>
    </w:p>
    <w:p w14:paraId="199691D8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 xml:space="preserve">La definizione prevista dalla normativa in vigore al momento del sinistro   </w:t>
      </w:r>
    </w:p>
    <w:p w14:paraId="4B254E66" w14:textId="77777777" w:rsidR="00C105F0" w:rsidRPr="00FE6416" w:rsidRDefault="00C105F0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0BADF30" w14:textId="77777777" w:rsidR="00C105F0" w:rsidRPr="00FE6416" w:rsidRDefault="00C105F0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66EB699" w14:textId="713D88ED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E6416">
        <w:rPr>
          <w:rFonts w:ascii="Arial" w:hAnsi="Arial" w:cs="Arial"/>
          <w:b/>
          <w:sz w:val="20"/>
          <w:szCs w:val="20"/>
          <w:u w:val="single"/>
        </w:rPr>
        <w:t>POLIZZA RESPONSABILITA’ CIVILE PROFESSIONALE</w:t>
      </w:r>
    </w:p>
    <w:p w14:paraId="605FCE7E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  <w:u w:val="single"/>
        </w:rPr>
      </w:pPr>
    </w:p>
    <w:p w14:paraId="5681997B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44E9D821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5A1538A9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</w:p>
    <w:p w14:paraId="7B2BA0F4" w14:textId="73072F8C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 xml:space="preserve">Art. 2 Massimali </w:t>
      </w:r>
    </w:p>
    <w:p w14:paraId="53CAB09E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€ 3.000.000 per sinistro/anno</w:t>
      </w:r>
    </w:p>
    <w:p w14:paraId="21E68088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</w:p>
    <w:p w14:paraId="22DDA0CC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N.B. Nel caso di aggiudicazione di più lotti:</w:t>
      </w:r>
    </w:p>
    <w:p w14:paraId="491310EF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€ 3.000.000,00 per sinistro e € 5.000.000,00 per anno</w:t>
      </w:r>
    </w:p>
    <w:p w14:paraId="7B7D8440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</w:p>
    <w:p w14:paraId="19478CE1" w14:textId="5C1EE7F9" w:rsidR="00C010FD" w:rsidRPr="00FE6416" w:rsidRDefault="00C010FD" w:rsidP="00C105F0">
      <w:pPr>
        <w:pStyle w:val="Paragrafoelenco"/>
        <w:ind w:right="707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FE6416">
        <w:rPr>
          <w:rFonts w:ascii="Arial" w:hAnsi="Arial" w:cs="Arial"/>
          <w:b/>
          <w:sz w:val="20"/>
          <w:szCs w:val="20"/>
        </w:rPr>
        <w:t xml:space="preserve">Art. 3 Clausole aggiuntive </w:t>
      </w:r>
    </w:p>
    <w:p w14:paraId="68F45081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eastAsia="Times New Roman" w:hAnsi="Arial" w:cs="Arial"/>
          <w:i/>
          <w:color w:val="0B4CB5"/>
          <w:sz w:val="20"/>
          <w:szCs w:val="20"/>
          <w:lang w:eastAsia="it-IT"/>
        </w:rPr>
      </w:pPr>
      <w:r w:rsidRPr="00FE6416">
        <w:rPr>
          <w:rFonts w:ascii="Arial" w:hAnsi="Arial" w:cs="Arial"/>
          <w:sz w:val="20"/>
          <w:szCs w:val="20"/>
        </w:rPr>
        <w:lastRenderedPageBreak/>
        <w:t>L’Assicurazione comprende anche:</w:t>
      </w:r>
    </w:p>
    <w:p w14:paraId="7FC14A9D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a) le perdite patrimoniali conseguenti a danni materiali e diretti- compresi quelli alle cose sulle quali si eseguono i lavori con un limite minimo assicurato pari al 10% del massimale di polizza;</w:t>
      </w:r>
    </w:p>
    <w:p w14:paraId="35585C80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b) I danni consequenziali e da interruzione del servizio con un limite minimo assicurato pari al 10% del massimale di polizza;</w:t>
      </w:r>
    </w:p>
    <w:p w14:paraId="19E170E5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  <w:highlight w:val="yellow"/>
        </w:rPr>
      </w:pPr>
      <w:r w:rsidRPr="00FE6416">
        <w:rPr>
          <w:rFonts w:ascii="Arial" w:hAnsi="Arial" w:cs="Arial"/>
          <w:sz w:val="20"/>
          <w:szCs w:val="20"/>
        </w:rPr>
        <w:t>c) 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49FF1936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</w:p>
    <w:p w14:paraId="5A77100C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FE6416">
        <w:rPr>
          <w:rFonts w:ascii="Arial" w:hAnsi="Arial" w:cs="Arial"/>
          <w:b/>
          <w:sz w:val="20"/>
          <w:szCs w:val="20"/>
        </w:rPr>
        <w:t xml:space="preserve">Art. 4) Validità temporale </w:t>
      </w:r>
    </w:p>
    <w:p w14:paraId="24AF77A0" w14:textId="77777777" w:rsidR="00C010FD" w:rsidRPr="00FE6416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FE6416">
        <w:rPr>
          <w:rFonts w:ascii="Arial" w:hAnsi="Arial" w:cs="Arial"/>
          <w:sz w:val="20"/>
          <w:szCs w:val="20"/>
        </w:rPr>
        <w:t>Le garanzie prestate dalla presente polizza devono intendersi valide per i danni occorsi dalla data di inizio della prestazione oggetto dell’appalto, purchè richiesti all’aggiudicatario entro due anni dal termine del servizio stesso.</w:t>
      </w:r>
    </w:p>
    <w:p w14:paraId="7A8CF1BD" w14:textId="77777777" w:rsidR="00C010FD" w:rsidRPr="00FE6416" w:rsidRDefault="00C010FD" w:rsidP="00C105F0">
      <w:pPr>
        <w:pStyle w:val="Testocommento"/>
        <w:ind w:left="709" w:right="707"/>
        <w:jc w:val="both"/>
        <w:rPr>
          <w:rFonts w:ascii="Arial" w:hAnsi="Arial" w:cs="Arial"/>
        </w:rPr>
      </w:pPr>
      <w:r w:rsidRPr="00FE6416">
        <w:rPr>
          <w:rFonts w:ascii="Arial" w:hAnsi="Arial" w:cs="Arial"/>
          <w:u w:val="single"/>
        </w:rPr>
        <w:t>In caso di polizza con tacito rinnovo</w:t>
      </w:r>
      <w:r w:rsidRPr="00FE6416">
        <w:rPr>
          <w:rFonts w:ascii="Arial" w:hAnsi="Arial" w:cs="Arial"/>
        </w:rPr>
        <w:t xml:space="preserve"> dovrà essere richiamata la seguente clausola:</w:t>
      </w:r>
    </w:p>
    <w:p w14:paraId="0C22DDD8" w14:textId="2BC4E69D" w:rsidR="00C010FD" w:rsidRPr="00FE6416" w:rsidRDefault="00C010FD" w:rsidP="00C105F0">
      <w:pPr>
        <w:pStyle w:val="Testocommento"/>
        <w:ind w:left="709" w:right="707"/>
        <w:jc w:val="both"/>
        <w:rPr>
          <w:rFonts w:ascii="Arial" w:hAnsi="Arial" w:cs="Arial"/>
        </w:rPr>
      </w:pPr>
      <w:r w:rsidRPr="00FE6416">
        <w:rPr>
          <w:rFonts w:ascii="Arial" w:hAnsi="Arial" w:cs="Arial"/>
        </w:rPr>
        <w:t xml:space="preserve">Le garanzie prestate dalla presente polizza devono intendersi valide per i danni occorsi dalla data di inizio del servizio oggetto dell’appalto .Se alla scadenza della polizza la Società dovesse annullare o se si rifiutasse di rinnovare la polizza, così come la Contraente si rifiutasse di rinnovare la polizza, e sempre </w:t>
      </w:r>
      <w:r w:rsidR="00EE2806" w:rsidRPr="00FE6416">
        <w:rPr>
          <w:rFonts w:ascii="Arial" w:hAnsi="Arial" w:cs="Arial"/>
        </w:rPr>
        <w:t>che</w:t>
      </w:r>
      <w:r w:rsidRPr="00FE6416">
        <w:rPr>
          <w:rFonts w:ascii="Arial" w:hAnsi="Arial" w:cs="Arial"/>
        </w:rP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r w:rsidR="00856AF6" w:rsidRPr="00FE6416">
        <w:rPr>
          <w:rFonts w:ascii="Arial" w:hAnsi="Arial" w:cs="Arial"/>
        </w:rPr>
        <w:t>purché</w:t>
      </w:r>
      <w:r w:rsidRPr="00FE6416">
        <w:rPr>
          <w:rFonts w:ascii="Arial" w:hAnsi="Arial" w:cs="Arial"/>
        </w:rPr>
        <w:t xml:space="preserve"> tale richiesta sia conseguente  ad un atto illecito professionale commesso prima di tale periodo di estensione.</w:t>
      </w:r>
    </w:p>
    <w:p w14:paraId="355D8B77" w14:textId="77777777" w:rsidR="00C105F0" w:rsidRPr="00FE6416" w:rsidRDefault="00C105F0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34BABB" w14:textId="77777777" w:rsidR="00C105F0" w:rsidRPr="00FE6416" w:rsidRDefault="00C105F0" w:rsidP="00C105F0">
      <w:pPr>
        <w:pStyle w:val="Paragrafoelenco"/>
        <w:ind w:right="707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15ABF98" w14:textId="46EDE18A" w:rsidR="00C010FD" w:rsidRPr="00FE6416" w:rsidRDefault="00C010FD" w:rsidP="00C105F0">
      <w:pPr>
        <w:pStyle w:val="Testocommento"/>
        <w:ind w:left="708" w:right="707"/>
        <w:jc w:val="both"/>
        <w:rPr>
          <w:rFonts w:ascii="Arial" w:hAnsi="Arial" w:cs="Arial"/>
        </w:rPr>
      </w:pPr>
    </w:p>
    <w:sectPr w:rsidR="00C010FD" w:rsidRPr="00FE6416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4BA57" w14:textId="77777777" w:rsidR="00455D27" w:rsidRDefault="00455D27" w:rsidP="00C010FD">
      <w:pPr>
        <w:spacing w:after="0" w:line="240" w:lineRule="auto"/>
      </w:pPr>
      <w:r>
        <w:separator/>
      </w:r>
    </w:p>
  </w:endnote>
  <w:endnote w:type="continuationSeparator" w:id="0">
    <w:p w14:paraId="2BF49AE5" w14:textId="77777777" w:rsidR="00455D27" w:rsidRDefault="00455D27" w:rsidP="00C0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4CDBA" w14:textId="77777777" w:rsidR="003A545E" w:rsidRPr="003A545E" w:rsidRDefault="003A545E" w:rsidP="003A545E">
    <w:pPr>
      <w:pStyle w:val="Pidipagina"/>
      <w:rPr>
        <w:rFonts w:ascii="Arial" w:hAnsi="Arial" w:cs="Arial"/>
        <w:bCs/>
        <w:color w:val="0077CF"/>
        <w:sz w:val="15"/>
        <w:szCs w:val="15"/>
      </w:rPr>
    </w:pPr>
    <w:r w:rsidRPr="003A545E">
      <w:rPr>
        <w:rFonts w:ascii="Arial" w:hAnsi="Arial" w:cs="Arial"/>
        <w:bCs/>
        <w:color w:val="0077CF"/>
        <w:sz w:val="15"/>
        <w:szCs w:val="15"/>
      </w:rPr>
      <w:t>Moduli di dichiarazione - Gara a procedura aperta ai sensi del D.Lgs. 36/2013 e s.m.i, per</w:t>
    </w:r>
    <w:r w:rsidRPr="003A545E">
      <w:rPr>
        <w:rFonts w:ascii="Arial" w:hAnsi="Arial" w:cs="Arial"/>
        <w:bCs/>
        <w:i/>
        <w:color w:val="0077CF"/>
        <w:sz w:val="15"/>
        <w:szCs w:val="15"/>
      </w:rPr>
      <w:t xml:space="preserve"> </w:t>
    </w:r>
    <w:r w:rsidRPr="003A545E">
      <w:rPr>
        <w:rFonts w:ascii="Arial" w:hAnsi="Arial" w:cs="Arial"/>
        <w:bCs/>
        <w:color w:val="0077CF"/>
        <w:sz w:val="15"/>
        <w:szCs w:val="15"/>
      </w:rPr>
      <w:t>l’affidamento di un Accordo Quadro</w:t>
    </w:r>
    <w:r w:rsidRPr="003A545E">
      <w:rPr>
        <w:rFonts w:ascii="Arial" w:hAnsi="Arial" w:cs="Arial"/>
        <w:b/>
        <w:bCs/>
        <w:i/>
        <w:color w:val="0077CF"/>
        <w:sz w:val="15"/>
        <w:szCs w:val="15"/>
      </w:rPr>
      <w:t xml:space="preserve"> </w:t>
    </w:r>
    <w:r w:rsidRPr="003A545E">
      <w:rPr>
        <w:rFonts w:ascii="Arial" w:hAnsi="Arial" w:cs="Arial"/>
        <w:bCs/>
        <w:color w:val="0077CF"/>
        <w:sz w:val="15"/>
        <w:szCs w:val="15"/>
      </w:rPr>
      <w:t>per i servizi di connettività della Rete Internazionale della Pubblica Amministrazione (S-RIPA) – Lotto Unico – ID 2834</w:t>
    </w:r>
  </w:p>
  <w:p w14:paraId="76936E7A" w14:textId="5D37ABC0" w:rsidR="00C010FD" w:rsidRPr="003A545E" w:rsidRDefault="00C010FD" w:rsidP="003A54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0DA66" w14:textId="77777777" w:rsidR="00455D27" w:rsidRDefault="00455D27" w:rsidP="00C010FD">
      <w:pPr>
        <w:spacing w:after="0" w:line="240" w:lineRule="auto"/>
      </w:pPr>
      <w:r>
        <w:separator/>
      </w:r>
    </w:p>
  </w:footnote>
  <w:footnote w:type="continuationSeparator" w:id="0">
    <w:p w14:paraId="394634F2" w14:textId="77777777" w:rsidR="00455D27" w:rsidRDefault="00455D27" w:rsidP="00C010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021"/>
    <w:rsid w:val="00045A05"/>
    <w:rsid w:val="000D223B"/>
    <w:rsid w:val="0010376D"/>
    <w:rsid w:val="001474BF"/>
    <w:rsid w:val="001512F3"/>
    <w:rsid w:val="00171694"/>
    <w:rsid w:val="001C7A91"/>
    <w:rsid w:val="001F59F3"/>
    <w:rsid w:val="00203388"/>
    <w:rsid w:val="00231C44"/>
    <w:rsid w:val="00286E4E"/>
    <w:rsid w:val="002911AB"/>
    <w:rsid w:val="002D05D4"/>
    <w:rsid w:val="002E1580"/>
    <w:rsid w:val="00363A51"/>
    <w:rsid w:val="0037055D"/>
    <w:rsid w:val="00375A99"/>
    <w:rsid w:val="00382BC6"/>
    <w:rsid w:val="00391803"/>
    <w:rsid w:val="003A545E"/>
    <w:rsid w:val="003B6021"/>
    <w:rsid w:val="003F5FA8"/>
    <w:rsid w:val="00416C1C"/>
    <w:rsid w:val="00426680"/>
    <w:rsid w:val="004303C4"/>
    <w:rsid w:val="00455D27"/>
    <w:rsid w:val="005531DC"/>
    <w:rsid w:val="0055727E"/>
    <w:rsid w:val="005867B8"/>
    <w:rsid w:val="00603EED"/>
    <w:rsid w:val="00610282"/>
    <w:rsid w:val="00696A0B"/>
    <w:rsid w:val="006F0A6A"/>
    <w:rsid w:val="00833F62"/>
    <w:rsid w:val="00856AF6"/>
    <w:rsid w:val="00875CEB"/>
    <w:rsid w:val="0087742F"/>
    <w:rsid w:val="008824E0"/>
    <w:rsid w:val="008A4E22"/>
    <w:rsid w:val="008E3845"/>
    <w:rsid w:val="0092004B"/>
    <w:rsid w:val="00936792"/>
    <w:rsid w:val="00A5262D"/>
    <w:rsid w:val="00B339C7"/>
    <w:rsid w:val="00B33D61"/>
    <w:rsid w:val="00B54793"/>
    <w:rsid w:val="00B7059A"/>
    <w:rsid w:val="00BD4A47"/>
    <w:rsid w:val="00C010FD"/>
    <w:rsid w:val="00C105F0"/>
    <w:rsid w:val="00C57771"/>
    <w:rsid w:val="00C86F40"/>
    <w:rsid w:val="00CD1D30"/>
    <w:rsid w:val="00D27059"/>
    <w:rsid w:val="00D34248"/>
    <w:rsid w:val="00D36A78"/>
    <w:rsid w:val="00D45FB3"/>
    <w:rsid w:val="00D679B3"/>
    <w:rsid w:val="00DA30F5"/>
    <w:rsid w:val="00DF7C32"/>
    <w:rsid w:val="00E70EB7"/>
    <w:rsid w:val="00E74A5E"/>
    <w:rsid w:val="00EA14AF"/>
    <w:rsid w:val="00EB7566"/>
    <w:rsid w:val="00EE2806"/>
    <w:rsid w:val="00F32112"/>
    <w:rsid w:val="00F52B63"/>
    <w:rsid w:val="00F70806"/>
    <w:rsid w:val="00FE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AD8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10FD"/>
    <w:pPr>
      <w:spacing w:after="200" w:line="276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B602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B602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B602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B602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B602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B602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B602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B602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B602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B602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B60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B602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B6021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B6021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B602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B602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B602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B602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B60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B6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B602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60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B6021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B602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B6021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B6021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B602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B6021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B6021"/>
    <w:rPr>
      <w:b/>
      <w:bCs/>
      <w:smallCaps/>
      <w:color w:val="2E74B5" w:themeColor="accent1" w:themeShade="BF"/>
      <w:spacing w:val="5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010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010FD"/>
    <w:rPr>
      <w:kern w:val="0"/>
      <w:sz w:val="20"/>
      <w:szCs w:val="20"/>
      <w14:ligatures w14:val="none"/>
    </w:rPr>
  </w:style>
  <w:style w:type="paragraph" w:customStyle="1" w:styleId="Default">
    <w:name w:val="Default"/>
    <w:rsid w:val="00C010FD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C010FD"/>
    <w:rPr>
      <w:color w:val="0563C1" w:themeColor="hyperlink"/>
      <w:u w:val="single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rsid w:val="00C010FD"/>
    <w:pPr>
      <w:jc w:val="both"/>
    </w:pPr>
    <w:rPr>
      <w:rFonts w:ascii="Calibri"/>
      <w:b/>
      <w:color w:val="000000" w:themeColor="dark1"/>
      <w:kern w:val="0"/>
      <w:sz w:val="2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010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10FD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010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10FD"/>
    <w:rPr>
      <w:kern w:val="0"/>
      <w14:ligatures w14:val="none"/>
    </w:rPr>
  </w:style>
  <w:style w:type="paragraph" w:styleId="Revisione">
    <w:name w:val="Revision"/>
    <w:hidden/>
    <w:uiPriority w:val="99"/>
    <w:semiHidden/>
    <w:rsid w:val="0092004B"/>
    <w:pPr>
      <w:spacing w:after="0" w:line="240" w:lineRule="auto"/>
    </w:pPr>
    <w:rPr>
      <w:kern w:val="0"/>
      <w14:ligatures w14:val="none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286E4E"/>
    <w:pPr>
      <w:suppressAutoHyphens/>
      <w:spacing w:after="0" w:line="360" w:lineRule="auto"/>
      <w:ind w:right="-535"/>
    </w:pPr>
    <w:rPr>
      <w:rFonts w:ascii="Trebuchet MS" w:eastAsia="Times New Roman" w:hAnsi="Trebuchet MS" w:cs="Trebuchet MS"/>
      <w:sz w:val="28"/>
      <w:szCs w:val="20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2D05D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D05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D05D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2026-02-17T09:32:00Z</dcterms:created>
  <dcterms:modified xsi:type="dcterms:W3CDTF">2026-02-27T08:22:00Z</dcterms:modified>
</cp:coreProperties>
</file>